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2014/144 vom 10. Februar 2003</w:t>
      </w:r>
    </w:p>
    <w:p>
      <w:r>
        <w:t>Sg Versicherungsgericht, 2003-02-10, DE</w:t>
      </w:r>
    </w:p>
    <w:p>
      <w:r>
        <w:rPr>
          <w:b/>
        </w:rPr>
        <w:t xml:space="preserve">Quelle: </w:t>
      </w:r>
      <w:r>
        <w:t>https://mcp.opencaselaw.ch/entscheid/sg_publikationen_IV 2014_144</w:t>
      </w:r>
    </w:p>
    <w:p>
      <w:r>
        <w:t>FR: SG_VERSICHERUNGSGERICHT IV 2014/144 du 10 février 2003</w:t>
      </w:r>
    </w:p>
    <w:p>
      <w:r>
        <w:t>IT: SG_VERSICHERUNGSGERICHT IV 2014/144 del 10 febbraio 2003</w:t>
      </w:r>
    </w:p>
    <w:p>
      <w:pPr>
        <w:pStyle w:val="Heading2"/>
      </w:pPr>
      <w:r>
        <w:t>Regeste</w:t>
      </w:r>
    </w:p>
    <w:p>
      <w:r>
        <w:t>Art. 28 IVG und Art. 87 Abs. 3 IVV. Rentenanspruch. Wiederanmeldung. Mangels Spruchreife Rückweisung zur Vornahme weiterer Abklärungen (Entscheid des Versicherungsgerichts des Kantons St. Gallen vom 15. Februar 2016, IV 2014/144).</w:t>
      </w:r>
    </w:p>
    <w:p>
      <w:pPr>
        <w:pStyle w:val="Heading2"/>
      </w:pPr>
      <w:r>
        <w:t>Erwägungen</w:t>
      </w:r>
    </w:p>
    <w:p>
      <w:r>
        <w:rPr>
          <w:b/>
        </w:rPr>
        <w:t>E. 1</w:t>
      </w:r>
    </w:p>
    <w:p>
      <w:r>
        <w:t>Zwischen den Parteien umstritten und nachfolgend zu prüfen ist der am 28. Januar 2011 wiederangemeldete Rentenanspruch der Beschwerdeführerin. 1.1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2. Zunächst ist die Frage zu prüfen, ob der medizinische Sachverhalt spruchreif erstellt ist. 2.1  RAD-Arzt Dr. I.___ führte zum psychiatrischen Teil des medas-Gutachtens aus, dessen Lesen sei durch ständige Wiederholungen ermüdend, verwirrend und in den getroffenen diagnostischen Schlussfolgerungen mit dadurch bedingten funktionellen Einschränkungen wie auch in der Höhe der unterstellten Arbeitsunfähigkeit von 100% keineswegs nachvollziehbar. Der psychiatrische medas-Gutachter diagnostiziere ein ADHS allein gestützt auf anamnestische Aussagen der Beschwerdeführerin. Vom neuropsychologischen Bericht der Universität Zürich scheine er keine Kenntnis genommen zu haben, ebenso wenig vom Bericht von Dr. K.___, jeweils im ABI-Gutachten unter Aktenlage aufgelistet. Er habe auch nicht über fremdanamnestische Angaben verfügt und keine Zusatzuntersuchungen durchgeführt. Eine Auseinandersetzung mit dem Basedow-Rezidiv im November 2009 mit praktisch vollständiger Schilddrüsenentfernung am 18. April 2011 und deren Auswirkungen auf die Psyche fehle. Der psychische Befund sei sehr dürftig er­hoben worden. Der psychiatrische medas-Gutachter habe die Angaben der Beschwerdeführerin „1:1 übernommen“. Eine detaillierte Schulanamnese sei zum Thema ADHS nicht erhoben worden. Die Angaben der Beschwerdeführerin zu Stimmungsschwankungen seien widersprüchlich. Des Weiteren hielt RAD-Arzt Dr. I.___ Nachfragen beim rheumatologischen medas-Gutachter für erforderlich (Stellungnahme vom 16. September 2013, IV-act. 124). Die Kritik von RAD-Arzt Dr. I.___ ist nicht von der Hand zu weisen und weckt erhebliche Zweifel am medas-Gutachten, insbesondere an dessen psychiatrischem Teil. 2.2  Vor diesem Hintergrund und angesichts dessen, dass die danach eingegangenen medizinischen Akten nicht zu einer Erhellung der medizinischen Situation beigetragen haben (siehe hierzu die RAD-Stellungnahme vom 29. November 2013, IV-act. 134-2), erweist sich der Sachverhalt als noch nicht spruchreif. Daran vermag die nicht auf einer eigenen Untersuchung beruhende RAD-Stellungnahme vom 29. November 2013 und die darin knapp begründete Beurteilung der Arbeitsfähigkeit nichts zu ändern (IV-act. 134), da bei einer rein versicherungsinternen Aktenbeurteilung schon geringe Zweifel genügen, um einen Anspruch auf weitere Abklärungen zu begründen (BGE 135 V 470 E. 4.4; vgl. zum Ganzen Urteil des Bundesgerichts vom 27. Mai 2010, 8C_21/2010, E. 3.3 mit weiteren Hinweisen). Wie von der Beschwerdeführerin eventualiter beantragt (Antrag Ziff. 1.2, act. G 1), ist daher ein neuerliches Gutachten einzuholen. Da auch Fragen bezüglich der rheumatologischen Situation offen geblieben sind (IV-act. 124-3), erscheint eine polydisziplinäre Begutachtung bei einer noch nicht mit dem Fall der Beschwerdeführerin befassten Gutachterstelle angezeigt. 2.3  Da keine besonderen Umstände vorliegen, die ein Gerichtsgutachten erforderlich machen oder welche die Beschwerdegegnerin für weitere Abklärungsmassnahmen als ungeeignet erscheinen lassen, und da die weitere Abklärung auch bislang ungeklärte Fragen beschlägt (vgl. den von RAD-Arzt Dr. I.___ genannten Abklärungsbedarf in rheumatologischer Sicht, IV-act. 124-3), ist die Sache an die Beschwerdegegnerin zur Vornahme der weiteren Abklärung bei einer noch nicht mit dem Fall der Beschwerdeführerin befassten Gutachterstelle zurückzuweisen (vgl. zur Zulässigkeit der Rückweisung an die Verwaltung Urteile des Bundesgerichts vom 12. Oktober 2015, 8C_219/2015, E. 5.3, und vom 29. Oktober 2015, 9C_822/2014, E. 5.3). Eine Rückweisung rechtfertigt sich vorliegend umso mehr, als RAD-Arzt Dr. I.___ das medas-Gutachten von Anfang an für nicht aussagekräftig hielt (Stellungnahme vom 16. September 2013, IV-act. 124) und die Beschwerdegegnerin dennoch keine neue, auf eigener Untersuchung beruhende umfassende Abklärung veranlasst hat. Nach der RAD-Stellungnahme vom 16. September 2013 beliess sie es im Wesentlichen beim Einholen von Berichten der behandelnden medizinischen Fachpersonen, die nach der Auffassung von RAD-Arzt Dr. I.___ keinen „klärenden Beitrag leisten“ (IV-act. 134-2). Zwischen den Parteien ist zu Recht unbestritten geblieben, dass angesichts der glaubhaft gemachten Sachverhaltsänderung auf die Wiederanmeldung vom 28. Januar 2011 einzutreten war (vgl. hierzu Art. 87 Abs. 3 der Verordnung über die Invalidenversicherung [IVV; SR 831.201]). Die Beschwerdegegnerin ist daher verpflichtet, den wiederangemeldeten Anspruch in tatsächlicher (wie selbstverständlich auch in rechtlicher) Hinsicht allseitig zu prüfen (vgl. BGE 117 V 200 E. 4b), wobei keine Bindung an frühere Beurteilungen besteht (vgl. BGE 141 V 11 E. 2.3 mit Hinweis auf BGE 117 V 200 E. 4b). Entgegen ihrer Auffassung (vgl. IV-act. 114-2) ist daher die Frage nach einer allfälligen Veränderung des Gesundheitszustands im Vergleich zum ABI-Gutachten vom 23. Januar 2008 bzw. zur Verfügung vom 28. Februar 2008 (nach dem Eintretensentscheid) nicht (mehr) relevant. Die zu beauftragenden Experten haben sich vielmehr ohne Bindung an frühere medizinische Einschätzungen im Rahmen der Wiederanmeldung umfassend zum Gesundheitszustand in somatischer und psychiatrischer Sicht zu äussern und die für allfällige Leistungen der Invalidenversicherung relevanten Fragen aus medizinischer Sicht zu beantworten.</w:t>
      </w:r>
    </w:p>
    <w:p>
      <w:r>
        <w:rPr>
          <w:b/>
        </w:rPr>
        <w:t>E. 3</w:t>
      </w:r>
    </w:p>
    <w:p>
      <w:r>
        <w:t>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